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6C428" w14:textId="77777777" w:rsidR="00700496" w:rsidRPr="00950DC3" w:rsidRDefault="00700496" w:rsidP="00923ED2">
      <w:pPr>
        <w:ind w:left="567" w:hanging="567"/>
        <w:jc w:val="both"/>
        <w:rPr>
          <w:rFonts w:ascii="Arial" w:hAnsi="Arial" w:cs="Arial"/>
          <w:b/>
        </w:rPr>
      </w:pPr>
      <w:r w:rsidRPr="00950DC3">
        <w:rPr>
          <w:rFonts w:ascii="Arial" w:hAnsi="Arial" w:cs="Arial"/>
          <w:noProof/>
          <w:lang w:eastAsia="en-GB"/>
        </w:rPr>
        <w:drawing>
          <wp:anchor distT="0" distB="0" distL="114300" distR="114300" simplePos="0" relativeHeight="251659264" behindDoc="0" locked="0" layoutInCell="1" allowOverlap="1" wp14:anchorId="4DF3C341" wp14:editId="31DD6771">
            <wp:simplePos x="0" y="0"/>
            <wp:positionH relativeFrom="column">
              <wp:posOffset>-192405</wp:posOffset>
            </wp:positionH>
            <wp:positionV relativeFrom="paragraph">
              <wp:posOffset>0</wp:posOffset>
            </wp:positionV>
            <wp:extent cx="3802380" cy="991235"/>
            <wp:effectExtent l="0" t="0" r="7620" b="0"/>
            <wp:wrapSquare wrapText="bothSides"/>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2380" cy="991235"/>
                    </a:xfrm>
                    <a:prstGeom prst="rect">
                      <a:avLst/>
                    </a:prstGeom>
                    <a:noFill/>
                    <a:ln>
                      <a:noFill/>
                    </a:ln>
                  </pic:spPr>
                </pic:pic>
              </a:graphicData>
            </a:graphic>
          </wp:anchor>
        </w:drawing>
      </w:r>
    </w:p>
    <w:p w14:paraId="55900613" w14:textId="77777777" w:rsidR="00700496" w:rsidRPr="00950DC3" w:rsidRDefault="00700496" w:rsidP="00923ED2">
      <w:pPr>
        <w:ind w:left="567" w:hanging="567"/>
        <w:jc w:val="both"/>
        <w:rPr>
          <w:rFonts w:ascii="Arial" w:hAnsi="Arial" w:cs="Arial"/>
          <w:b/>
        </w:rPr>
      </w:pPr>
    </w:p>
    <w:p w14:paraId="1145F50D" w14:textId="77777777" w:rsidR="00700496" w:rsidRPr="00950DC3" w:rsidRDefault="00700496" w:rsidP="00923ED2">
      <w:pPr>
        <w:ind w:left="567" w:hanging="567"/>
        <w:jc w:val="both"/>
        <w:rPr>
          <w:rFonts w:ascii="Arial" w:hAnsi="Arial" w:cs="Arial"/>
          <w:b/>
        </w:rPr>
      </w:pPr>
    </w:p>
    <w:p w14:paraId="43D6A7A6" w14:textId="77777777" w:rsidR="00700496" w:rsidRPr="00950DC3" w:rsidRDefault="00700496" w:rsidP="00923ED2">
      <w:pPr>
        <w:ind w:left="567" w:hanging="567"/>
        <w:jc w:val="both"/>
        <w:rPr>
          <w:rFonts w:ascii="Arial" w:hAnsi="Arial" w:cs="Arial"/>
          <w:b/>
        </w:rPr>
      </w:pPr>
    </w:p>
    <w:p w14:paraId="088F6635" w14:textId="55D2AC4D" w:rsidR="00567B5A" w:rsidRPr="00567B5A" w:rsidRDefault="00700496" w:rsidP="00700496">
      <w:pPr>
        <w:pStyle w:val="NoSpacing"/>
        <w:jc w:val="both"/>
        <w:rPr>
          <w:rFonts w:eastAsia="Times New Roman" w:cs="Arial"/>
          <w:b/>
          <w:bCs/>
          <w:szCs w:val="24"/>
        </w:rPr>
      </w:pPr>
      <w:r w:rsidRPr="00567B5A">
        <w:rPr>
          <w:rFonts w:eastAsia="Times New Roman" w:cs="Arial"/>
          <w:b/>
          <w:bCs/>
          <w:szCs w:val="24"/>
        </w:rPr>
        <w:t>City Deal Executive</w:t>
      </w:r>
      <w:r w:rsidR="00567B5A" w:rsidRPr="00567B5A">
        <w:rPr>
          <w:rFonts w:eastAsia="Times New Roman" w:cs="Arial"/>
          <w:b/>
          <w:bCs/>
          <w:szCs w:val="24"/>
        </w:rPr>
        <w:t xml:space="preserve"> and Stewardship Board</w:t>
      </w:r>
    </w:p>
    <w:p w14:paraId="392BCF57" w14:textId="77777777" w:rsidR="00567B5A" w:rsidRPr="00567B5A" w:rsidRDefault="00567B5A" w:rsidP="00700496">
      <w:pPr>
        <w:pStyle w:val="NoSpacing"/>
        <w:jc w:val="both"/>
        <w:rPr>
          <w:rFonts w:eastAsia="Times New Roman" w:cs="Arial"/>
          <w:b/>
          <w:bCs/>
          <w:szCs w:val="24"/>
        </w:rPr>
      </w:pPr>
    </w:p>
    <w:p w14:paraId="1CEA606D" w14:textId="370AECD1" w:rsidR="00700496" w:rsidRPr="00567B5A" w:rsidRDefault="00567B5A" w:rsidP="00700496">
      <w:pPr>
        <w:pStyle w:val="NoSpacing"/>
        <w:jc w:val="both"/>
        <w:rPr>
          <w:rFonts w:eastAsia="Times New Roman" w:cs="Arial"/>
          <w:b/>
          <w:bCs/>
          <w:szCs w:val="24"/>
        </w:rPr>
      </w:pPr>
      <w:r w:rsidRPr="00567B5A">
        <w:rPr>
          <w:rFonts w:eastAsia="Times New Roman" w:cs="Arial"/>
          <w:b/>
          <w:bCs/>
          <w:szCs w:val="24"/>
        </w:rPr>
        <w:t xml:space="preserve">Date: </w:t>
      </w:r>
      <w:r w:rsidR="00700496" w:rsidRPr="00567B5A">
        <w:rPr>
          <w:rFonts w:eastAsia="Times New Roman" w:cs="Arial"/>
          <w:b/>
          <w:bCs/>
          <w:szCs w:val="24"/>
        </w:rPr>
        <w:t>30</w:t>
      </w:r>
      <w:r w:rsidR="00700496" w:rsidRPr="00567B5A">
        <w:rPr>
          <w:rFonts w:eastAsia="Times New Roman" w:cs="Arial"/>
          <w:b/>
          <w:bCs/>
          <w:szCs w:val="24"/>
          <w:vertAlign w:val="superscript"/>
        </w:rPr>
        <w:t>th</w:t>
      </w:r>
      <w:r w:rsidR="00700496" w:rsidRPr="00567B5A">
        <w:rPr>
          <w:rFonts w:eastAsia="Times New Roman" w:cs="Arial"/>
          <w:b/>
          <w:bCs/>
          <w:szCs w:val="24"/>
        </w:rPr>
        <w:t xml:space="preserve"> September 2016 </w:t>
      </w:r>
    </w:p>
    <w:p w14:paraId="3F728C31" w14:textId="2DFA3CF7" w:rsidR="00567B5A" w:rsidRPr="00567B5A" w:rsidRDefault="00567B5A" w:rsidP="00700496">
      <w:pPr>
        <w:pStyle w:val="NoSpacing"/>
        <w:jc w:val="both"/>
        <w:rPr>
          <w:rFonts w:eastAsia="Times New Roman" w:cs="Arial"/>
          <w:b/>
          <w:bCs/>
          <w:szCs w:val="24"/>
        </w:rPr>
      </w:pPr>
    </w:p>
    <w:p w14:paraId="32B4A3CE" w14:textId="1B867539" w:rsidR="00567B5A" w:rsidRPr="00567B5A" w:rsidRDefault="00567B5A" w:rsidP="00700496">
      <w:pPr>
        <w:pStyle w:val="NoSpacing"/>
        <w:jc w:val="both"/>
        <w:rPr>
          <w:rFonts w:eastAsia="Times New Roman" w:cs="Arial"/>
          <w:b/>
          <w:bCs/>
          <w:szCs w:val="24"/>
        </w:rPr>
      </w:pPr>
      <w:r w:rsidRPr="00567B5A">
        <w:rPr>
          <w:rFonts w:cs="Arial"/>
          <w:b/>
          <w:noProof/>
          <w:szCs w:val="24"/>
          <w:lang w:eastAsia="en-GB"/>
        </w:rPr>
        <mc:AlternateContent>
          <mc:Choice Requires="wps">
            <w:drawing>
              <wp:anchor distT="0" distB="0" distL="114300" distR="114300" simplePos="0" relativeHeight="251661312" behindDoc="0" locked="0" layoutInCell="1" allowOverlap="1" wp14:anchorId="731880D4" wp14:editId="7C21C837">
                <wp:simplePos x="0" y="0"/>
                <wp:positionH relativeFrom="column">
                  <wp:posOffset>9525</wp:posOffset>
                </wp:positionH>
                <wp:positionV relativeFrom="paragraph">
                  <wp:posOffset>295275</wp:posOffset>
                </wp:positionV>
                <wp:extent cx="5924550" cy="276225"/>
                <wp:effectExtent l="0" t="0" r="19050" b="152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2B0D8675" w14:textId="77777777" w:rsidR="00700496" w:rsidRPr="00440FFC" w:rsidRDefault="00700496" w:rsidP="00700496">
                            <w:pPr>
                              <w:spacing w:after="0"/>
                              <w:rPr>
                                <w:rFonts w:ascii="Arial" w:hAnsi="Arial" w:cs="Arial"/>
                                <w:b/>
                                <w:sz w:val="24"/>
                                <w:szCs w:val="24"/>
                              </w:rPr>
                            </w:pPr>
                            <w:r>
                              <w:rPr>
                                <w:rFonts w:ascii="Arial" w:hAnsi="Arial" w:cs="Arial"/>
                                <w:b/>
                                <w:sz w:val="24"/>
                                <w:szCs w:val="24"/>
                              </w:rPr>
                              <w:t xml:space="preserve">Implementation Issues Update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1880D4" id="_x0000_t202" coordsize="21600,21600" o:spt="202" path="m,l,21600r21600,l21600,xe">
                <v:stroke joinstyle="miter"/>
                <v:path gradientshapeok="t" o:connecttype="rect"/>
              </v:shapetype>
              <v:shape id="Text Box 2" o:spid="_x0000_s1026" type="#_x0000_t202" style="position:absolute;left:0;text-align:left;margin-left:.75pt;margin-top:23.25pt;width:46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">
                <v:textbox style="mso-fit-shape-to-text:t">
                  <w:txbxContent>
                    <w:p w14:paraId="2B0D8675" w14:textId="77777777" w:rsidR="00700496" w:rsidRPr="00440FFC" w:rsidRDefault="00700496" w:rsidP="00700496">
                      <w:pPr>
                        <w:spacing w:after="0"/>
                        <w:rPr>
                          <w:rFonts w:ascii="Arial" w:hAnsi="Arial" w:cs="Arial"/>
                          <w:b/>
                          <w:sz w:val="24"/>
                          <w:szCs w:val="24"/>
                        </w:rPr>
                      </w:pPr>
                      <w:r>
                        <w:rPr>
                          <w:rFonts w:ascii="Arial" w:hAnsi="Arial" w:cs="Arial"/>
                          <w:b/>
                          <w:sz w:val="24"/>
                          <w:szCs w:val="24"/>
                        </w:rPr>
                        <w:t xml:space="preserve">Implementation Issues Update </w:t>
                      </w:r>
                    </w:p>
                  </w:txbxContent>
                </v:textbox>
                <w10:wrap type="square"/>
              </v:shape>
            </w:pict>
          </mc:Fallback>
        </mc:AlternateContent>
      </w:r>
      <w:r w:rsidRPr="00567B5A">
        <w:rPr>
          <w:rFonts w:eastAsia="Times New Roman" w:cs="Arial"/>
          <w:b/>
          <w:bCs/>
          <w:szCs w:val="24"/>
        </w:rPr>
        <w:t>Private and Confidential: NO</w:t>
      </w:r>
    </w:p>
    <w:p w14:paraId="6681F642" w14:textId="29181265" w:rsidR="00700496" w:rsidRPr="00567B5A" w:rsidRDefault="00700496" w:rsidP="00700496">
      <w:pPr>
        <w:pStyle w:val="NoSpacing"/>
        <w:jc w:val="both"/>
        <w:rPr>
          <w:rFonts w:cs="Arial"/>
          <w:b/>
          <w:szCs w:val="24"/>
        </w:rPr>
      </w:pPr>
    </w:p>
    <w:p w14:paraId="22D138D1" w14:textId="77777777" w:rsidR="00700496" w:rsidRPr="00567B5A" w:rsidRDefault="00700496" w:rsidP="00A146CF">
      <w:pPr>
        <w:pStyle w:val="NoSpacing"/>
        <w:jc w:val="both"/>
        <w:rPr>
          <w:rFonts w:cs="Arial"/>
          <w:b/>
          <w:szCs w:val="24"/>
        </w:rPr>
      </w:pPr>
      <w:r w:rsidRPr="00567B5A">
        <w:rPr>
          <w:rFonts w:cs="Arial"/>
          <w:b/>
          <w:szCs w:val="24"/>
        </w:rPr>
        <w:t xml:space="preserve">Report Authors: </w:t>
      </w:r>
    </w:p>
    <w:p w14:paraId="4F7D608C" w14:textId="77777777" w:rsidR="00A146CF" w:rsidRPr="00567B5A" w:rsidRDefault="00700496" w:rsidP="00A146CF">
      <w:pPr>
        <w:pStyle w:val="NoSpacing"/>
        <w:jc w:val="both"/>
        <w:rPr>
          <w:rFonts w:cs="Arial"/>
          <w:b/>
          <w:szCs w:val="24"/>
        </w:rPr>
      </w:pPr>
      <w:r w:rsidRPr="00567B5A">
        <w:rPr>
          <w:rFonts w:cs="Arial"/>
          <w:szCs w:val="24"/>
        </w:rPr>
        <w:t xml:space="preserve">Sarah Parry, Programme Manager – City Deal, Lancashire County Council, 01772 530615, email </w:t>
      </w:r>
      <w:hyperlink r:id="rId7" w:history="1">
        <w:r w:rsidRPr="00567B5A">
          <w:rPr>
            <w:rStyle w:val="Hyperlink"/>
            <w:rFonts w:cs="Arial"/>
            <w:szCs w:val="24"/>
          </w:rPr>
          <w:t>sarah.parry@lancashire.gov.uk</w:t>
        </w:r>
      </w:hyperlink>
    </w:p>
    <w:p w14:paraId="17EDC4A9" w14:textId="77777777" w:rsidR="00B95259" w:rsidRPr="00567B5A" w:rsidRDefault="00B95259" w:rsidP="00A146CF">
      <w:pPr>
        <w:spacing w:after="0"/>
        <w:ind w:left="567" w:hanging="567"/>
        <w:jc w:val="both"/>
        <w:rPr>
          <w:rFonts w:ascii="Arial" w:hAnsi="Arial" w:cs="Arial"/>
          <w:b/>
          <w:sz w:val="24"/>
          <w:szCs w:val="24"/>
        </w:rPr>
      </w:pPr>
    </w:p>
    <w:p w14:paraId="179E4D28" w14:textId="77777777" w:rsidR="00700496" w:rsidRDefault="00700496" w:rsidP="00A146CF">
      <w:pPr>
        <w:spacing w:after="0"/>
        <w:ind w:left="567" w:hanging="567"/>
        <w:jc w:val="both"/>
        <w:rPr>
          <w:rFonts w:ascii="Arial" w:hAnsi="Arial" w:cs="Arial"/>
          <w:b/>
          <w:sz w:val="24"/>
          <w:szCs w:val="24"/>
        </w:rPr>
      </w:pPr>
      <w:r w:rsidRPr="00567B5A">
        <w:rPr>
          <w:rFonts w:ascii="Arial" w:hAnsi="Arial" w:cs="Arial"/>
          <w:b/>
          <w:sz w:val="24"/>
          <w:szCs w:val="24"/>
        </w:rPr>
        <w:t>Purpose of the Report</w:t>
      </w:r>
    </w:p>
    <w:p w14:paraId="7BACC2CF" w14:textId="77777777" w:rsidR="00567B5A" w:rsidRPr="00567B5A" w:rsidRDefault="00567B5A" w:rsidP="00A146CF">
      <w:pPr>
        <w:spacing w:after="0"/>
        <w:ind w:left="567" w:hanging="567"/>
        <w:jc w:val="both"/>
        <w:rPr>
          <w:rFonts w:ascii="Arial" w:hAnsi="Arial" w:cs="Arial"/>
          <w:b/>
          <w:sz w:val="24"/>
          <w:szCs w:val="24"/>
        </w:rPr>
      </w:pPr>
      <w:bookmarkStart w:id="0" w:name="_GoBack"/>
      <w:bookmarkEnd w:id="0"/>
    </w:p>
    <w:p w14:paraId="2F02AF21" w14:textId="77777777" w:rsidR="00E546F1" w:rsidRPr="00567B5A" w:rsidRDefault="00A146CF" w:rsidP="00A146CF">
      <w:pPr>
        <w:spacing w:after="0"/>
        <w:jc w:val="both"/>
        <w:rPr>
          <w:rFonts w:ascii="Arial" w:hAnsi="Arial" w:cs="Arial"/>
          <w:sz w:val="24"/>
          <w:szCs w:val="24"/>
        </w:rPr>
      </w:pPr>
      <w:r w:rsidRPr="00567B5A">
        <w:rPr>
          <w:rFonts w:ascii="Arial" w:hAnsi="Arial" w:cs="Arial"/>
          <w:sz w:val="24"/>
          <w:szCs w:val="24"/>
        </w:rPr>
        <w:t xml:space="preserve">To provide an overview of project </w:t>
      </w:r>
      <w:r w:rsidR="00E546F1" w:rsidRPr="00567B5A">
        <w:rPr>
          <w:rFonts w:ascii="Arial" w:hAnsi="Arial" w:cs="Arial"/>
          <w:sz w:val="24"/>
          <w:szCs w:val="24"/>
        </w:rPr>
        <w:t>issues that</w:t>
      </w:r>
      <w:r w:rsidRPr="00567B5A">
        <w:rPr>
          <w:rFonts w:ascii="Arial" w:hAnsi="Arial" w:cs="Arial"/>
          <w:sz w:val="24"/>
          <w:szCs w:val="24"/>
        </w:rPr>
        <w:t xml:space="preserve"> have arisen</w:t>
      </w:r>
      <w:r w:rsidR="00E546F1" w:rsidRPr="00567B5A">
        <w:rPr>
          <w:rFonts w:ascii="Arial" w:hAnsi="Arial" w:cs="Arial"/>
          <w:sz w:val="24"/>
          <w:szCs w:val="24"/>
        </w:rPr>
        <w:t xml:space="preserve"> and provide an update for the Board on issues reported at previous meetings.</w:t>
      </w:r>
    </w:p>
    <w:p w14:paraId="1505564A" w14:textId="77777777" w:rsidR="00B95259" w:rsidRPr="00567B5A" w:rsidRDefault="00B95259" w:rsidP="00A146CF">
      <w:pPr>
        <w:spacing w:after="0"/>
        <w:ind w:left="567" w:hanging="567"/>
        <w:jc w:val="both"/>
        <w:rPr>
          <w:rFonts w:ascii="Arial" w:hAnsi="Arial" w:cs="Arial"/>
          <w:b/>
          <w:sz w:val="24"/>
          <w:szCs w:val="24"/>
        </w:rPr>
      </w:pPr>
    </w:p>
    <w:p w14:paraId="08CC0B6F" w14:textId="77777777" w:rsidR="00700496" w:rsidRDefault="00700496" w:rsidP="00A146CF">
      <w:pPr>
        <w:spacing w:after="0"/>
        <w:ind w:left="567" w:hanging="567"/>
        <w:jc w:val="both"/>
        <w:rPr>
          <w:rFonts w:ascii="Arial" w:hAnsi="Arial" w:cs="Arial"/>
          <w:b/>
          <w:sz w:val="24"/>
          <w:szCs w:val="24"/>
        </w:rPr>
      </w:pPr>
      <w:r w:rsidRPr="00567B5A">
        <w:rPr>
          <w:rFonts w:ascii="Arial" w:hAnsi="Arial" w:cs="Arial"/>
          <w:b/>
          <w:sz w:val="24"/>
          <w:szCs w:val="24"/>
        </w:rPr>
        <w:t>Recommendation</w:t>
      </w:r>
    </w:p>
    <w:p w14:paraId="58CAEB2B" w14:textId="77777777" w:rsidR="00567B5A" w:rsidRPr="00567B5A" w:rsidRDefault="00567B5A" w:rsidP="00A146CF">
      <w:pPr>
        <w:spacing w:after="0"/>
        <w:ind w:left="567" w:hanging="567"/>
        <w:jc w:val="both"/>
        <w:rPr>
          <w:rFonts w:ascii="Arial" w:hAnsi="Arial" w:cs="Arial"/>
          <w:b/>
          <w:sz w:val="24"/>
          <w:szCs w:val="24"/>
        </w:rPr>
      </w:pPr>
    </w:p>
    <w:p w14:paraId="16DF5DCB" w14:textId="657F3D2B" w:rsidR="00E546F1" w:rsidRPr="00567B5A" w:rsidRDefault="00E546F1" w:rsidP="00A146CF">
      <w:pPr>
        <w:spacing w:after="0"/>
        <w:jc w:val="both"/>
        <w:rPr>
          <w:rFonts w:ascii="Arial" w:hAnsi="Arial" w:cs="Arial"/>
          <w:sz w:val="24"/>
          <w:szCs w:val="24"/>
        </w:rPr>
      </w:pPr>
      <w:r w:rsidRPr="00567B5A">
        <w:rPr>
          <w:rFonts w:ascii="Arial" w:hAnsi="Arial" w:cs="Arial"/>
          <w:sz w:val="24"/>
          <w:szCs w:val="24"/>
        </w:rPr>
        <w:t>That the</w:t>
      </w:r>
      <w:r w:rsidR="005B55A0" w:rsidRPr="00567B5A">
        <w:rPr>
          <w:rFonts w:ascii="Arial" w:hAnsi="Arial" w:cs="Arial"/>
          <w:sz w:val="24"/>
          <w:szCs w:val="24"/>
        </w:rPr>
        <w:t xml:space="preserve"> Executive and Stewardship Board (</w:t>
      </w:r>
      <w:r w:rsidRPr="00567B5A">
        <w:rPr>
          <w:rFonts w:ascii="Arial" w:hAnsi="Arial" w:cs="Arial"/>
          <w:sz w:val="24"/>
          <w:szCs w:val="24"/>
        </w:rPr>
        <w:t>E&amp;SB</w:t>
      </w:r>
      <w:r w:rsidR="005B55A0" w:rsidRPr="00567B5A">
        <w:rPr>
          <w:rFonts w:ascii="Arial" w:hAnsi="Arial" w:cs="Arial"/>
          <w:sz w:val="24"/>
          <w:szCs w:val="24"/>
        </w:rPr>
        <w:t>)</w:t>
      </w:r>
      <w:r w:rsidRPr="00567B5A">
        <w:rPr>
          <w:rFonts w:ascii="Arial" w:hAnsi="Arial" w:cs="Arial"/>
          <w:sz w:val="24"/>
          <w:szCs w:val="24"/>
        </w:rPr>
        <w:t xml:space="preserve"> </w:t>
      </w:r>
      <w:r w:rsidR="00A146CF" w:rsidRPr="00567B5A">
        <w:rPr>
          <w:rFonts w:ascii="Arial" w:hAnsi="Arial" w:cs="Arial"/>
          <w:sz w:val="24"/>
          <w:szCs w:val="24"/>
        </w:rPr>
        <w:t>note the issues set out in the report below</w:t>
      </w:r>
      <w:r w:rsidRPr="00567B5A">
        <w:rPr>
          <w:rFonts w:ascii="Arial" w:hAnsi="Arial" w:cs="Arial"/>
          <w:sz w:val="24"/>
          <w:szCs w:val="24"/>
        </w:rPr>
        <w:t>.</w:t>
      </w:r>
    </w:p>
    <w:p w14:paraId="121DFEA1" w14:textId="77777777" w:rsidR="00B95259" w:rsidRPr="00567B5A" w:rsidRDefault="00B95259" w:rsidP="00A146CF">
      <w:pPr>
        <w:spacing w:after="0"/>
        <w:ind w:left="567" w:hanging="567"/>
        <w:jc w:val="both"/>
        <w:rPr>
          <w:rFonts w:ascii="Arial" w:hAnsi="Arial" w:cs="Arial"/>
          <w:b/>
          <w:sz w:val="24"/>
          <w:szCs w:val="24"/>
        </w:rPr>
      </w:pPr>
    </w:p>
    <w:p w14:paraId="23BE1DB6" w14:textId="77777777" w:rsidR="00700496" w:rsidRPr="00567B5A" w:rsidRDefault="00700496" w:rsidP="00A146CF">
      <w:pPr>
        <w:spacing w:after="0"/>
        <w:ind w:left="567" w:hanging="567"/>
        <w:jc w:val="both"/>
        <w:rPr>
          <w:rFonts w:ascii="Arial" w:hAnsi="Arial" w:cs="Arial"/>
          <w:b/>
          <w:sz w:val="24"/>
          <w:szCs w:val="24"/>
        </w:rPr>
      </w:pPr>
      <w:r w:rsidRPr="00567B5A">
        <w:rPr>
          <w:rFonts w:ascii="Arial" w:hAnsi="Arial" w:cs="Arial"/>
          <w:b/>
          <w:sz w:val="24"/>
          <w:szCs w:val="24"/>
        </w:rPr>
        <w:t>Current Position</w:t>
      </w:r>
    </w:p>
    <w:p w14:paraId="4F86A3EF" w14:textId="77777777" w:rsidR="00923ED2" w:rsidRPr="00567B5A" w:rsidRDefault="00923ED2" w:rsidP="00A146CF">
      <w:pPr>
        <w:spacing w:after="0"/>
        <w:jc w:val="both"/>
        <w:rPr>
          <w:rFonts w:ascii="Arial" w:hAnsi="Arial" w:cs="Arial"/>
          <w:sz w:val="24"/>
          <w:szCs w:val="24"/>
        </w:rPr>
      </w:pPr>
      <w:r w:rsidRPr="00567B5A">
        <w:rPr>
          <w:rFonts w:ascii="Arial" w:hAnsi="Arial" w:cs="Arial"/>
          <w:sz w:val="24"/>
          <w:szCs w:val="24"/>
        </w:rPr>
        <w:t>The table below provides an update for the E&amp;SB on implementation issues discussed at previous meetings and also includes new issues that hav</w:t>
      </w:r>
      <w:r w:rsidR="00950DC3" w:rsidRPr="00567B5A">
        <w:rPr>
          <w:rFonts w:ascii="Arial" w:hAnsi="Arial" w:cs="Arial"/>
          <w:sz w:val="24"/>
          <w:szCs w:val="24"/>
        </w:rPr>
        <w:t>e arisen since the last meeting.</w:t>
      </w:r>
      <w:r w:rsidR="00C62F34" w:rsidRPr="00567B5A">
        <w:rPr>
          <w:rFonts w:ascii="Arial" w:hAnsi="Arial" w:cs="Arial"/>
          <w:sz w:val="24"/>
          <w:szCs w:val="24"/>
        </w:rPr>
        <w:t xml:space="preserve"> It should be noted that a number of these are emerging issues and further investigation is required to establish the full implications and potential mitigation.</w:t>
      </w:r>
      <w:r w:rsidR="000776D9" w:rsidRPr="00567B5A">
        <w:rPr>
          <w:rFonts w:ascii="Arial" w:hAnsi="Arial" w:cs="Arial"/>
          <w:sz w:val="24"/>
          <w:szCs w:val="24"/>
        </w:rPr>
        <w:t xml:space="preserve"> These will be reported in greater detail at the E&amp;SB in November.</w:t>
      </w:r>
    </w:p>
    <w:p w14:paraId="7B4BF956" w14:textId="77777777" w:rsidR="00950DC3" w:rsidRPr="00567B5A" w:rsidRDefault="00950DC3" w:rsidP="00A146CF">
      <w:pPr>
        <w:spacing w:after="0"/>
        <w:jc w:val="both"/>
        <w:rPr>
          <w:rFonts w:ascii="Arial" w:hAnsi="Arial" w:cs="Arial"/>
          <w:sz w:val="24"/>
          <w:szCs w:val="24"/>
        </w:rPr>
      </w:pPr>
    </w:p>
    <w:tbl>
      <w:tblPr>
        <w:tblStyle w:val="TableGrid"/>
        <w:tblW w:w="9214" w:type="dxa"/>
        <w:tblInd w:w="-5" w:type="dxa"/>
        <w:tblLook w:val="04A0" w:firstRow="1" w:lastRow="0" w:firstColumn="1" w:lastColumn="0" w:noHBand="0" w:noVBand="1"/>
      </w:tblPr>
      <w:tblGrid>
        <w:gridCol w:w="2712"/>
        <w:gridCol w:w="6502"/>
      </w:tblGrid>
      <w:tr w:rsidR="00A146CF" w:rsidRPr="00567B5A" w14:paraId="104C33BD" w14:textId="77777777" w:rsidTr="00A146CF">
        <w:tc>
          <w:tcPr>
            <w:tcW w:w="2712" w:type="dxa"/>
          </w:tcPr>
          <w:p w14:paraId="2CA95F90" w14:textId="77777777" w:rsidR="00A146CF" w:rsidRPr="00567B5A" w:rsidRDefault="00A146CF" w:rsidP="00273FCF">
            <w:pPr>
              <w:jc w:val="both"/>
              <w:rPr>
                <w:rFonts w:ascii="Arial" w:hAnsi="Arial" w:cs="Arial"/>
                <w:b/>
                <w:sz w:val="24"/>
                <w:szCs w:val="24"/>
              </w:rPr>
            </w:pPr>
            <w:r w:rsidRPr="00567B5A">
              <w:rPr>
                <w:rFonts w:ascii="Arial" w:hAnsi="Arial" w:cs="Arial"/>
                <w:b/>
                <w:sz w:val="24"/>
                <w:szCs w:val="24"/>
              </w:rPr>
              <w:t>Scheme/Issue</w:t>
            </w:r>
          </w:p>
        </w:tc>
        <w:tc>
          <w:tcPr>
            <w:tcW w:w="6502" w:type="dxa"/>
          </w:tcPr>
          <w:p w14:paraId="78C3F2F2" w14:textId="77777777" w:rsidR="00A146CF" w:rsidRPr="00567B5A" w:rsidRDefault="00A146CF" w:rsidP="00273FCF">
            <w:pPr>
              <w:jc w:val="both"/>
              <w:rPr>
                <w:rFonts w:ascii="Arial" w:hAnsi="Arial" w:cs="Arial"/>
                <w:b/>
                <w:sz w:val="24"/>
                <w:szCs w:val="24"/>
              </w:rPr>
            </w:pPr>
            <w:r w:rsidRPr="00567B5A">
              <w:rPr>
                <w:rFonts w:ascii="Arial" w:hAnsi="Arial" w:cs="Arial"/>
                <w:b/>
                <w:sz w:val="24"/>
                <w:szCs w:val="24"/>
              </w:rPr>
              <w:t>Update/Latest Position</w:t>
            </w:r>
          </w:p>
        </w:tc>
      </w:tr>
      <w:tr w:rsidR="00A146CF" w:rsidRPr="00567B5A" w14:paraId="2632BA93" w14:textId="77777777" w:rsidTr="00A146CF">
        <w:tc>
          <w:tcPr>
            <w:tcW w:w="2712" w:type="dxa"/>
          </w:tcPr>
          <w:p w14:paraId="56699D05" w14:textId="77777777" w:rsidR="00A146CF" w:rsidRPr="00567B5A" w:rsidRDefault="00A146CF" w:rsidP="00273FCF">
            <w:pPr>
              <w:pStyle w:val="ListParagraph"/>
              <w:ind w:left="0"/>
              <w:rPr>
                <w:rFonts w:ascii="Arial" w:hAnsi="Arial" w:cs="Arial"/>
                <w:sz w:val="24"/>
                <w:szCs w:val="24"/>
              </w:rPr>
            </w:pPr>
            <w:proofErr w:type="spellStart"/>
            <w:r w:rsidRPr="00567B5A">
              <w:rPr>
                <w:rFonts w:ascii="Arial" w:hAnsi="Arial" w:cs="Arial"/>
                <w:b/>
                <w:sz w:val="24"/>
                <w:szCs w:val="24"/>
              </w:rPr>
              <w:t>Pickerings</w:t>
            </w:r>
            <w:proofErr w:type="spellEnd"/>
            <w:r w:rsidRPr="00567B5A">
              <w:rPr>
                <w:rFonts w:ascii="Arial" w:hAnsi="Arial" w:cs="Arial"/>
                <w:b/>
                <w:sz w:val="24"/>
                <w:szCs w:val="24"/>
              </w:rPr>
              <w:t xml:space="preserve"> Farm - </w:t>
            </w:r>
            <w:r w:rsidRPr="00567B5A">
              <w:rPr>
                <w:rFonts w:ascii="Arial" w:hAnsi="Arial" w:cs="Arial"/>
                <w:sz w:val="24"/>
                <w:szCs w:val="24"/>
              </w:rPr>
              <w:t>Link Road cannot be progressed to design stage until bridge options have been determined and funding issues resolved.</w:t>
            </w:r>
          </w:p>
          <w:p w14:paraId="2CB9ADF9" w14:textId="77777777" w:rsidR="00A146CF" w:rsidRPr="00567B5A" w:rsidRDefault="00A146CF" w:rsidP="00273FCF">
            <w:pPr>
              <w:pStyle w:val="ListParagraph"/>
              <w:ind w:left="0"/>
              <w:rPr>
                <w:rFonts w:ascii="Arial" w:hAnsi="Arial" w:cs="Arial"/>
                <w:sz w:val="24"/>
                <w:szCs w:val="24"/>
              </w:rPr>
            </w:pPr>
          </w:p>
          <w:p w14:paraId="411A1F92" w14:textId="77777777" w:rsidR="00A146CF" w:rsidRDefault="00A146CF" w:rsidP="00A146CF">
            <w:pPr>
              <w:pStyle w:val="ListParagraph"/>
              <w:ind w:left="0"/>
              <w:rPr>
                <w:rFonts w:ascii="Arial" w:hAnsi="Arial" w:cs="Arial"/>
                <w:sz w:val="24"/>
                <w:szCs w:val="24"/>
              </w:rPr>
            </w:pPr>
            <w:r w:rsidRPr="00567B5A">
              <w:rPr>
                <w:rFonts w:ascii="Arial" w:hAnsi="Arial" w:cs="Arial"/>
                <w:sz w:val="24"/>
                <w:szCs w:val="24"/>
              </w:rPr>
              <w:t xml:space="preserve">Arrangements will need to be in place prior to detailed </w:t>
            </w:r>
            <w:proofErr w:type="spellStart"/>
            <w:r w:rsidRPr="00567B5A">
              <w:rPr>
                <w:rFonts w:ascii="Arial" w:hAnsi="Arial" w:cs="Arial"/>
                <w:sz w:val="24"/>
                <w:szCs w:val="24"/>
              </w:rPr>
              <w:t>masterplanning</w:t>
            </w:r>
            <w:proofErr w:type="spellEnd"/>
            <w:r w:rsidRPr="00567B5A">
              <w:rPr>
                <w:rFonts w:ascii="Arial" w:hAnsi="Arial" w:cs="Arial"/>
                <w:sz w:val="24"/>
                <w:szCs w:val="24"/>
              </w:rPr>
              <w:t xml:space="preserve"> being completed</w:t>
            </w:r>
            <w:r w:rsidR="005B55A0" w:rsidRPr="00567B5A">
              <w:rPr>
                <w:rFonts w:ascii="Arial" w:hAnsi="Arial" w:cs="Arial"/>
                <w:sz w:val="24"/>
                <w:szCs w:val="24"/>
              </w:rPr>
              <w:t>.</w:t>
            </w:r>
          </w:p>
          <w:p w14:paraId="6A53E52C" w14:textId="5D5A9880" w:rsidR="00567B5A" w:rsidRPr="00567B5A" w:rsidRDefault="00567B5A" w:rsidP="00A146CF">
            <w:pPr>
              <w:pStyle w:val="ListParagraph"/>
              <w:ind w:left="0"/>
              <w:rPr>
                <w:rFonts w:ascii="Arial" w:hAnsi="Arial" w:cs="Arial"/>
                <w:b/>
                <w:sz w:val="24"/>
                <w:szCs w:val="24"/>
              </w:rPr>
            </w:pPr>
          </w:p>
        </w:tc>
        <w:tc>
          <w:tcPr>
            <w:tcW w:w="6502" w:type="dxa"/>
          </w:tcPr>
          <w:p w14:paraId="2F8BC046" w14:textId="77994655" w:rsidR="00A146CF" w:rsidRPr="00567B5A" w:rsidRDefault="00A146CF" w:rsidP="00273FCF">
            <w:pPr>
              <w:rPr>
                <w:rFonts w:ascii="Arial" w:hAnsi="Arial" w:cs="Arial"/>
                <w:sz w:val="24"/>
                <w:szCs w:val="24"/>
              </w:rPr>
            </w:pPr>
            <w:r w:rsidRPr="00567B5A">
              <w:rPr>
                <w:rFonts w:ascii="Arial" w:hAnsi="Arial" w:cs="Arial"/>
                <w:sz w:val="24"/>
                <w:szCs w:val="24"/>
              </w:rPr>
              <w:t>A number of meetings have now been held with Network Rail and progress on the site is reliant on an agreement being reached with them regarding a new bridge at Bee Lane. Network Rail has identified an agreed technical way forward but discussions are ongoing in relation to cost implications. A meeting was held between SRBC, LCC, HCA and Network Rail in early September where it was agreed that additional information would be provided to Network Rail on highways aspects with a view to another meeting being held in the Autumn.</w:t>
            </w:r>
          </w:p>
          <w:p w14:paraId="1F5BF780" w14:textId="77777777" w:rsidR="00A146CF" w:rsidRPr="00567B5A" w:rsidRDefault="00A146CF" w:rsidP="00273FCF">
            <w:pPr>
              <w:jc w:val="both"/>
              <w:rPr>
                <w:rFonts w:ascii="Arial" w:hAnsi="Arial" w:cs="Arial"/>
                <w:b/>
                <w:sz w:val="24"/>
                <w:szCs w:val="24"/>
              </w:rPr>
            </w:pPr>
          </w:p>
        </w:tc>
      </w:tr>
      <w:tr w:rsidR="00A146CF" w:rsidRPr="00567B5A" w14:paraId="4AA694CA" w14:textId="77777777" w:rsidTr="00A146CF">
        <w:tc>
          <w:tcPr>
            <w:tcW w:w="2712" w:type="dxa"/>
          </w:tcPr>
          <w:p w14:paraId="223A01B4" w14:textId="77777777" w:rsidR="00A146CF" w:rsidRDefault="00A146CF" w:rsidP="00B95259">
            <w:pPr>
              <w:jc w:val="both"/>
              <w:rPr>
                <w:rFonts w:ascii="Arial" w:hAnsi="Arial" w:cs="Arial"/>
                <w:sz w:val="24"/>
                <w:szCs w:val="24"/>
              </w:rPr>
            </w:pPr>
            <w:proofErr w:type="spellStart"/>
            <w:r w:rsidRPr="00567B5A">
              <w:rPr>
                <w:rFonts w:ascii="Arial" w:hAnsi="Arial" w:cs="Arial"/>
                <w:b/>
                <w:sz w:val="24"/>
                <w:szCs w:val="24"/>
              </w:rPr>
              <w:lastRenderedPageBreak/>
              <w:t>Croston</w:t>
            </w:r>
            <w:proofErr w:type="spellEnd"/>
            <w:r w:rsidRPr="00567B5A">
              <w:rPr>
                <w:rFonts w:ascii="Arial" w:hAnsi="Arial" w:cs="Arial"/>
                <w:b/>
                <w:sz w:val="24"/>
                <w:szCs w:val="24"/>
              </w:rPr>
              <w:t xml:space="preserve"> Road Spine Road – </w:t>
            </w:r>
            <w:r w:rsidRPr="00567B5A">
              <w:rPr>
                <w:rFonts w:ascii="Arial" w:hAnsi="Arial" w:cs="Arial"/>
                <w:sz w:val="24"/>
                <w:szCs w:val="24"/>
              </w:rPr>
              <w:t>Land acquisition relating to the delivery of the full spine road is more complex than originally anticipated and have not yet concluded.</w:t>
            </w:r>
          </w:p>
          <w:p w14:paraId="032C616A" w14:textId="77777777" w:rsidR="00567B5A" w:rsidRPr="00567B5A" w:rsidRDefault="00567B5A" w:rsidP="00B95259">
            <w:pPr>
              <w:jc w:val="both"/>
              <w:rPr>
                <w:rFonts w:ascii="Arial" w:hAnsi="Arial" w:cs="Arial"/>
                <w:b/>
                <w:sz w:val="24"/>
                <w:szCs w:val="24"/>
              </w:rPr>
            </w:pPr>
          </w:p>
        </w:tc>
        <w:tc>
          <w:tcPr>
            <w:tcW w:w="6502" w:type="dxa"/>
          </w:tcPr>
          <w:p w14:paraId="58A1C1F9" w14:textId="77777777" w:rsidR="00A146CF" w:rsidRPr="00567B5A" w:rsidRDefault="00A146CF" w:rsidP="00273FCF">
            <w:pPr>
              <w:jc w:val="both"/>
              <w:rPr>
                <w:rFonts w:ascii="Arial" w:hAnsi="Arial" w:cs="Arial"/>
                <w:sz w:val="24"/>
                <w:szCs w:val="24"/>
              </w:rPr>
            </w:pPr>
            <w:r w:rsidRPr="00567B5A">
              <w:rPr>
                <w:rFonts w:ascii="Arial" w:hAnsi="Arial" w:cs="Arial"/>
                <w:sz w:val="24"/>
                <w:szCs w:val="24"/>
              </w:rPr>
              <w:t>The delivery of the spine road will now be undertaken in phases as and when the land negotiations have concluded for each section.  Work on the first section of the road that provides access to the Northern site is due to commence in October.</w:t>
            </w:r>
          </w:p>
          <w:p w14:paraId="509B5C94" w14:textId="77777777" w:rsidR="00A146CF" w:rsidRPr="00567B5A" w:rsidRDefault="00A146CF" w:rsidP="00273FCF">
            <w:pPr>
              <w:jc w:val="both"/>
              <w:rPr>
                <w:rFonts w:ascii="Arial" w:hAnsi="Arial" w:cs="Arial"/>
                <w:sz w:val="24"/>
                <w:szCs w:val="24"/>
              </w:rPr>
            </w:pPr>
          </w:p>
          <w:p w14:paraId="733B728E" w14:textId="77777777" w:rsidR="00A146CF" w:rsidRPr="00567B5A" w:rsidRDefault="00A146CF" w:rsidP="00273FCF">
            <w:pPr>
              <w:jc w:val="both"/>
              <w:rPr>
                <w:rFonts w:ascii="Arial" w:hAnsi="Arial" w:cs="Arial"/>
                <w:sz w:val="24"/>
                <w:szCs w:val="24"/>
              </w:rPr>
            </w:pPr>
          </w:p>
        </w:tc>
      </w:tr>
      <w:tr w:rsidR="00A146CF" w:rsidRPr="00567B5A" w14:paraId="0B75463A" w14:textId="77777777" w:rsidTr="00A146CF">
        <w:tc>
          <w:tcPr>
            <w:tcW w:w="2712" w:type="dxa"/>
          </w:tcPr>
          <w:p w14:paraId="26600BD1" w14:textId="77777777" w:rsidR="00A146CF" w:rsidRDefault="00A146CF" w:rsidP="00A146CF">
            <w:pPr>
              <w:jc w:val="both"/>
              <w:rPr>
                <w:rFonts w:ascii="Arial" w:hAnsi="Arial" w:cs="Arial"/>
                <w:b/>
                <w:sz w:val="24"/>
                <w:szCs w:val="24"/>
              </w:rPr>
            </w:pPr>
            <w:r w:rsidRPr="00567B5A">
              <w:rPr>
                <w:rFonts w:ascii="Arial" w:hAnsi="Arial" w:cs="Arial"/>
                <w:b/>
                <w:sz w:val="24"/>
                <w:szCs w:val="24"/>
              </w:rPr>
              <w:t>Broughton Bypass</w:t>
            </w:r>
          </w:p>
          <w:p w14:paraId="73A6F61A" w14:textId="77777777" w:rsidR="00567B5A" w:rsidRPr="00567B5A" w:rsidRDefault="00567B5A" w:rsidP="00A146CF">
            <w:pPr>
              <w:jc w:val="both"/>
              <w:rPr>
                <w:rFonts w:ascii="Arial" w:hAnsi="Arial" w:cs="Arial"/>
                <w:b/>
                <w:sz w:val="24"/>
                <w:szCs w:val="24"/>
              </w:rPr>
            </w:pPr>
          </w:p>
        </w:tc>
        <w:tc>
          <w:tcPr>
            <w:tcW w:w="6502" w:type="dxa"/>
          </w:tcPr>
          <w:p w14:paraId="673C32C9" w14:textId="77777777" w:rsidR="00A146CF" w:rsidRPr="00567B5A" w:rsidRDefault="00A146CF" w:rsidP="00D14FAB">
            <w:pPr>
              <w:jc w:val="both"/>
              <w:rPr>
                <w:rFonts w:ascii="Arial" w:hAnsi="Arial" w:cs="Arial"/>
                <w:sz w:val="24"/>
                <w:szCs w:val="24"/>
              </w:rPr>
            </w:pPr>
            <w:r w:rsidRPr="00567B5A">
              <w:rPr>
                <w:rFonts w:ascii="Arial" w:hAnsi="Arial" w:cs="Arial"/>
                <w:sz w:val="24"/>
                <w:szCs w:val="24"/>
              </w:rPr>
              <w:t>See report under Part II of this agenda</w:t>
            </w:r>
          </w:p>
        </w:tc>
      </w:tr>
      <w:tr w:rsidR="00A146CF" w:rsidRPr="00567B5A" w14:paraId="32BAA99B" w14:textId="77777777" w:rsidTr="00A146CF">
        <w:tc>
          <w:tcPr>
            <w:tcW w:w="2712" w:type="dxa"/>
          </w:tcPr>
          <w:p w14:paraId="2D13E68E" w14:textId="77777777" w:rsidR="00A146CF" w:rsidRPr="00567B5A" w:rsidRDefault="00A146CF" w:rsidP="00A146CF">
            <w:pPr>
              <w:jc w:val="both"/>
              <w:rPr>
                <w:rFonts w:ascii="Arial" w:hAnsi="Arial" w:cs="Arial"/>
                <w:b/>
                <w:sz w:val="24"/>
                <w:szCs w:val="24"/>
              </w:rPr>
            </w:pPr>
            <w:r w:rsidRPr="00567B5A">
              <w:rPr>
                <w:rFonts w:ascii="Arial" w:hAnsi="Arial" w:cs="Arial"/>
                <w:b/>
                <w:sz w:val="24"/>
                <w:szCs w:val="24"/>
              </w:rPr>
              <w:t>North West Preston – E/W Link Road</w:t>
            </w:r>
          </w:p>
        </w:tc>
        <w:tc>
          <w:tcPr>
            <w:tcW w:w="6502" w:type="dxa"/>
          </w:tcPr>
          <w:p w14:paraId="4DB217F5" w14:textId="77777777" w:rsidR="00A146CF" w:rsidRDefault="00A146CF" w:rsidP="005B55A0">
            <w:pPr>
              <w:jc w:val="both"/>
              <w:rPr>
                <w:rFonts w:ascii="Arial" w:hAnsi="Arial" w:cs="Arial"/>
                <w:sz w:val="24"/>
                <w:szCs w:val="24"/>
              </w:rPr>
            </w:pPr>
            <w:r w:rsidRPr="00567B5A">
              <w:rPr>
                <w:rFonts w:ascii="Arial" w:hAnsi="Arial" w:cs="Arial"/>
                <w:sz w:val="24"/>
                <w:szCs w:val="24"/>
              </w:rPr>
              <w:t xml:space="preserve">Intensive work </w:t>
            </w:r>
            <w:r w:rsidR="005B55A0" w:rsidRPr="00567B5A">
              <w:rPr>
                <w:rFonts w:ascii="Arial" w:hAnsi="Arial" w:cs="Arial"/>
                <w:sz w:val="24"/>
                <w:szCs w:val="24"/>
              </w:rPr>
              <w:t xml:space="preserve">is </w:t>
            </w:r>
            <w:r w:rsidRPr="00567B5A">
              <w:rPr>
                <w:rFonts w:ascii="Arial" w:hAnsi="Arial" w:cs="Arial"/>
                <w:sz w:val="24"/>
                <w:szCs w:val="24"/>
              </w:rPr>
              <w:t xml:space="preserve">underway to review delivery mechanisms and cost estimates - update to be provided at the November </w:t>
            </w:r>
            <w:r w:rsidR="005B55A0" w:rsidRPr="00567B5A">
              <w:rPr>
                <w:rFonts w:ascii="Arial" w:hAnsi="Arial" w:cs="Arial"/>
                <w:sz w:val="24"/>
                <w:szCs w:val="24"/>
              </w:rPr>
              <w:t>E&amp;SB</w:t>
            </w:r>
            <w:r w:rsidRPr="00567B5A">
              <w:rPr>
                <w:rFonts w:ascii="Arial" w:hAnsi="Arial" w:cs="Arial"/>
                <w:sz w:val="24"/>
                <w:szCs w:val="24"/>
              </w:rPr>
              <w:t>.</w:t>
            </w:r>
          </w:p>
          <w:p w14:paraId="6F809400" w14:textId="75440EC9" w:rsidR="00567B5A" w:rsidRPr="00567B5A" w:rsidRDefault="00567B5A" w:rsidP="005B55A0">
            <w:pPr>
              <w:jc w:val="both"/>
              <w:rPr>
                <w:rFonts w:ascii="Arial" w:hAnsi="Arial" w:cs="Arial"/>
                <w:sz w:val="24"/>
                <w:szCs w:val="24"/>
              </w:rPr>
            </w:pPr>
          </w:p>
        </w:tc>
      </w:tr>
      <w:tr w:rsidR="00A146CF" w:rsidRPr="00567B5A" w14:paraId="512478A2" w14:textId="77777777" w:rsidTr="00A146CF">
        <w:tc>
          <w:tcPr>
            <w:tcW w:w="2712" w:type="dxa"/>
          </w:tcPr>
          <w:p w14:paraId="3E095E79" w14:textId="77777777" w:rsidR="00A146CF" w:rsidRPr="00567B5A" w:rsidRDefault="00A146CF" w:rsidP="00A146CF">
            <w:pPr>
              <w:jc w:val="both"/>
              <w:rPr>
                <w:rFonts w:ascii="Arial" w:hAnsi="Arial" w:cs="Arial"/>
                <w:b/>
                <w:sz w:val="24"/>
                <w:szCs w:val="24"/>
              </w:rPr>
            </w:pPr>
            <w:proofErr w:type="spellStart"/>
            <w:r w:rsidRPr="00567B5A">
              <w:rPr>
                <w:rFonts w:ascii="Arial" w:hAnsi="Arial" w:cs="Arial"/>
                <w:b/>
                <w:sz w:val="24"/>
                <w:szCs w:val="24"/>
              </w:rPr>
              <w:t>Fishergate</w:t>
            </w:r>
            <w:proofErr w:type="spellEnd"/>
            <w:r w:rsidRPr="00567B5A">
              <w:rPr>
                <w:rFonts w:ascii="Arial" w:hAnsi="Arial" w:cs="Arial"/>
                <w:b/>
                <w:sz w:val="24"/>
                <w:szCs w:val="24"/>
              </w:rPr>
              <w:t xml:space="preserve"> Phase 3 </w:t>
            </w:r>
          </w:p>
        </w:tc>
        <w:tc>
          <w:tcPr>
            <w:tcW w:w="6502" w:type="dxa"/>
          </w:tcPr>
          <w:p w14:paraId="444DF356" w14:textId="77777777" w:rsidR="00A146CF" w:rsidRDefault="00A146CF" w:rsidP="00273FCF">
            <w:pPr>
              <w:jc w:val="both"/>
              <w:rPr>
                <w:rFonts w:ascii="Arial" w:hAnsi="Arial" w:cs="Arial"/>
                <w:sz w:val="24"/>
                <w:szCs w:val="24"/>
              </w:rPr>
            </w:pPr>
            <w:r w:rsidRPr="00567B5A">
              <w:rPr>
                <w:rFonts w:ascii="Arial" w:hAnsi="Arial" w:cs="Arial"/>
                <w:sz w:val="24"/>
                <w:szCs w:val="24"/>
              </w:rPr>
              <w:t>Scheme finance profile and delivery timescales currently being reviewed</w:t>
            </w:r>
            <w:r w:rsidR="000776D9" w:rsidRPr="00567B5A">
              <w:rPr>
                <w:rFonts w:ascii="Arial" w:hAnsi="Arial" w:cs="Arial"/>
                <w:sz w:val="24"/>
                <w:szCs w:val="24"/>
              </w:rPr>
              <w:t xml:space="preserve"> and revised</w:t>
            </w:r>
            <w:r w:rsidRPr="00567B5A">
              <w:rPr>
                <w:rFonts w:ascii="Arial" w:hAnsi="Arial" w:cs="Arial"/>
                <w:sz w:val="24"/>
                <w:szCs w:val="24"/>
              </w:rPr>
              <w:t xml:space="preserve"> update to be provided at November E&amp;SB.</w:t>
            </w:r>
          </w:p>
          <w:p w14:paraId="087A2685" w14:textId="39A6F216" w:rsidR="00567B5A" w:rsidRPr="00567B5A" w:rsidRDefault="00567B5A" w:rsidP="00273FCF">
            <w:pPr>
              <w:jc w:val="both"/>
              <w:rPr>
                <w:rFonts w:ascii="Arial" w:hAnsi="Arial" w:cs="Arial"/>
                <w:sz w:val="24"/>
                <w:szCs w:val="24"/>
              </w:rPr>
            </w:pPr>
          </w:p>
        </w:tc>
      </w:tr>
      <w:tr w:rsidR="00A146CF" w:rsidRPr="00567B5A" w14:paraId="10B7FA92" w14:textId="77777777" w:rsidTr="00A146CF">
        <w:tc>
          <w:tcPr>
            <w:tcW w:w="2712" w:type="dxa"/>
          </w:tcPr>
          <w:p w14:paraId="7F34C127" w14:textId="77777777" w:rsidR="00A146CF" w:rsidRPr="00567B5A" w:rsidRDefault="00A146CF" w:rsidP="00A146CF">
            <w:pPr>
              <w:jc w:val="both"/>
              <w:rPr>
                <w:rFonts w:ascii="Arial" w:hAnsi="Arial" w:cs="Arial"/>
                <w:sz w:val="24"/>
                <w:szCs w:val="24"/>
              </w:rPr>
            </w:pPr>
            <w:proofErr w:type="spellStart"/>
            <w:r w:rsidRPr="00567B5A">
              <w:rPr>
                <w:rFonts w:ascii="Arial" w:hAnsi="Arial" w:cs="Arial"/>
                <w:b/>
                <w:sz w:val="24"/>
                <w:szCs w:val="24"/>
              </w:rPr>
              <w:t>Fishergate</w:t>
            </w:r>
            <w:proofErr w:type="spellEnd"/>
            <w:r w:rsidRPr="00567B5A">
              <w:rPr>
                <w:rFonts w:ascii="Arial" w:hAnsi="Arial" w:cs="Arial"/>
                <w:b/>
                <w:sz w:val="24"/>
                <w:szCs w:val="24"/>
              </w:rPr>
              <w:t xml:space="preserve"> </w:t>
            </w:r>
            <w:proofErr w:type="spellStart"/>
            <w:r w:rsidRPr="00567B5A">
              <w:rPr>
                <w:rFonts w:ascii="Arial" w:hAnsi="Arial" w:cs="Arial"/>
                <w:b/>
                <w:sz w:val="24"/>
                <w:szCs w:val="24"/>
              </w:rPr>
              <w:t>Winckley</w:t>
            </w:r>
            <w:proofErr w:type="spellEnd"/>
            <w:r w:rsidRPr="00567B5A">
              <w:rPr>
                <w:rFonts w:ascii="Arial" w:hAnsi="Arial" w:cs="Arial"/>
                <w:b/>
                <w:sz w:val="24"/>
                <w:szCs w:val="24"/>
              </w:rPr>
              <w:t xml:space="preserve"> Square THI – Cannon Street </w:t>
            </w:r>
          </w:p>
        </w:tc>
        <w:tc>
          <w:tcPr>
            <w:tcW w:w="6502" w:type="dxa"/>
          </w:tcPr>
          <w:p w14:paraId="7D7D0234" w14:textId="77777777" w:rsidR="00A146CF" w:rsidRDefault="005B55A0" w:rsidP="005B55A0">
            <w:pPr>
              <w:jc w:val="both"/>
              <w:rPr>
                <w:rFonts w:ascii="Arial" w:hAnsi="Arial" w:cs="Arial"/>
                <w:sz w:val="24"/>
                <w:szCs w:val="24"/>
              </w:rPr>
            </w:pPr>
            <w:r w:rsidRPr="00567B5A">
              <w:rPr>
                <w:rFonts w:ascii="Arial" w:hAnsi="Arial" w:cs="Arial"/>
                <w:sz w:val="24"/>
                <w:szCs w:val="24"/>
              </w:rPr>
              <w:t>The c</w:t>
            </w:r>
            <w:r w:rsidR="00A146CF" w:rsidRPr="00567B5A">
              <w:rPr>
                <w:rFonts w:ascii="Arial" w:hAnsi="Arial" w:cs="Arial"/>
                <w:sz w:val="24"/>
                <w:szCs w:val="24"/>
              </w:rPr>
              <w:t>ost of</w:t>
            </w:r>
            <w:r w:rsidRPr="00567B5A">
              <w:rPr>
                <w:rFonts w:ascii="Arial" w:hAnsi="Arial" w:cs="Arial"/>
                <w:sz w:val="24"/>
                <w:szCs w:val="24"/>
              </w:rPr>
              <w:t xml:space="preserve"> this</w:t>
            </w:r>
            <w:r w:rsidR="00A146CF" w:rsidRPr="00567B5A">
              <w:rPr>
                <w:rFonts w:ascii="Arial" w:hAnsi="Arial" w:cs="Arial"/>
                <w:sz w:val="24"/>
                <w:szCs w:val="24"/>
              </w:rPr>
              <w:t xml:space="preserve"> scheme</w:t>
            </w:r>
            <w:r w:rsidRPr="00567B5A">
              <w:rPr>
                <w:rFonts w:ascii="Arial" w:hAnsi="Arial" w:cs="Arial"/>
                <w:sz w:val="24"/>
                <w:szCs w:val="24"/>
              </w:rPr>
              <w:t xml:space="preserve"> is</w:t>
            </w:r>
            <w:r w:rsidR="00A146CF" w:rsidRPr="00567B5A">
              <w:rPr>
                <w:rFonts w:ascii="Arial" w:hAnsi="Arial" w:cs="Arial"/>
                <w:sz w:val="24"/>
                <w:szCs w:val="24"/>
              </w:rPr>
              <w:t xml:space="preserve"> being reviewed</w:t>
            </w:r>
            <w:r w:rsidR="000776D9" w:rsidRPr="00567B5A">
              <w:rPr>
                <w:rFonts w:ascii="Arial" w:hAnsi="Arial" w:cs="Arial"/>
                <w:sz w:val="24"/>
                <w:szCs w:val="24"/>
              </w:rPr>
              <w:t xml:space="preserve"> following receipt of tender prices, options for delivery</w:t>
            </w:r>
            <w:r w:rsidRPr="00567B5A">
              <w:rPr>
                <w:rFonts w:ascii="Arial" w:hAnsi="Arial" w:cs="Arial"/>
                <w:sz w:val="24"/>
                <w:szCs w:val="24"/>
              </w:rPr>
              <w:t xml:space="preserve"> </w:t>
            </w:r>
            <w:r w:rsidR="000C33F0" w:rsidRPr="00567B5A">
              <w:rPr>
                <w:rFonts w:ascii="Arial" w:hAnsi="Arial" w:cs="Arial"/>
                <w:sz w:val="24"/>
                <w:szCs w:val="24"/>
              </w:rPr>
              <w:t xml:space="preserve">are </w:t>
            </w:r>
            <w:r w:rsidR="00A146CF" w:rsidRPr="00567B5A">
              <w:rPr>
                <w:rFonts w:ascii="Arial" w:hAnsi="Arial" w:cs="Arial"/>
                <w:sz w:val="24"/>
                <w:szCs w:val="24"/>
              </w:rPr>
              <w:t>due to be considered at Infrastruc</w:t>
            </w:r>
            <w:r w:rsidR="00B95259" w:rsidRPr="00567B5A">
              <w:rPr>
                <w:rFonts w:ascii="Arial" w:hAnsi="Arial" w:cs="Arial"/>
                <w:sz w:val="24"/>
                <w:szCs w:val="24"/>
              </w:rPr>
              <w:t>ture Delivery Steering Group i</w:t>
            </w:r>
            <w:r w:rsidR="00A146CF" w:rsidRPr="00567B5A">
              <w:rPr>
                <w:rFonts w:ascii="Arial" w:hAnsi="Arial" w:cs="Arial"/>
                <w:sz w:val="24"/>
                <w:szCs w:val="24"/>
              </w:rPr>
              <w:t>n October.  Update to be provided at November E&amp;SB.</w:t>
            </w:r>
          </w:p>
          <w:p w14:paraId="25E3015C" w14:textId="47D52742" w:rsidR="00567B5A" w:rsidRPr="00567B5A" w:rsidRDefault="00567B5A" w:rsidP="005B55A0">
            <w:pPr>
              <w:jc w:val="both"/>
              <w:rPr>
                <w:rFonts w:ascii="Arial" w:hAnsi="Arial" w:cs="Arial"/>
                <w:sz w:val="24"/>
                <w:szCs w:val="24"/>
              </w:rPr>
            </w:pPr>
          </w:p>
        </w:tc>
      </w:tr>
      <w:tr w:rsidR="00A146CF" w:rsidRPr="00567B5A" w14:paraId="48CA6A39" w14:textId="77777777" w:rsidTr="00A146CF">
        <w:tc>
          <w:tcPr>
            <w:tcW w:w="2712" w:type="dxa"/>
          </w:tcPr>
          <w:p w14:paraId="7D1465D6" w14:textId="77777777" w:rsidR="00A146CF" w:rsidRPr="00567B5A" w:rsidRDefault="00A146CF" w:rsidP="00273FCF">
            <w:pPr>
              <w:jc w:val="both"/>
              <w:rPr>
                <w:rFonts w:ascii="Arial" w:hAnsi="Arial" w:cs="Arial"/>
                <w:b/>
                <w:sz w:val="24"/>
                <w:szCs w:val="24"/>
              </w:rPr>
            </w:pPr>
            <w:r w:rsidRPr="00567B5A">
              <w:rPr>
                <w:rFonts w:ascii="Arial" w:hAnsi="Arial" w:cs="Arial"/>
                <w:b/>
                <w:sz w:val="24"/>
                <w:szCs w:val="24"/>
              </w:rPr>
              <w:t>East Cliff Cycle Link and Bridge</w:t>
            </w:r>
          </w:p>
          <w:p w14:paraId="1293C8CB" w14:textId="77777777" w:rsidR="00A146CF" w:rsidRPr="00567B5A" w:rsidRDefault="00A146CF" w:rsidP="00273FCF">
            <w:pPr>
              <w:rPr>
                <w:rFonts w:ascii="Arial" w:hAnsi="Arial" w:cs="Arial"/>
                <w:b/>
                <w:sz w:val="24"/>
                <w:szCs w:val="24"/>
              </w:rPr>
            </w:pPr>
          </w:p>
        </w:tc>
        <w:tc>
          <w:tcPr>
            <w:tcW w:w="6502" w:type="dxa"/>
          </w:tcPr>
          <w:p w14:paraId="3FCA8E89" w14:textId="77777777" w:rsidR="00A146CF" w:rsidRDefault="005B55A0" w:rsidP="005B55A0">
            <w:pPr>
              <w:jc w:val="both"/>
              <w:rPr>
                <w:rFonts w:ascii="Arial" w:hAnsi="Arial" w:cs="Arial"/>
                <w:sz w:val="24"/>
                <w:szCs w:val="24"/>
              </w:rPr>
            </w:pPr>
            <w:r w:rsidRPr="00567B5A">
              <w:rPr>
                <w:rFonts w:ascii="Arial" w:hAnsi="Arial" w:cs="Arial"/>
                <w:sz w:val="24"/>
                <w:szCs w:val="24"/>
              </w:rPr>
              <w:t>The c</w:t>
            </w:r>
            <w:r w:rsidR="00B95259" w:rsidRPr="00567B5A">
              <w:rPr>
                <w:rFonts w:ascii="Arial" w:hAnsi="Arial" w:cs="Arial"/>
                <w:sz w:val="24"/>
                <w:szCs w:val="24"/>
              </w:rPr>
              <w:t>ost of</w:t>
            </w:r>
            <w:r w:rsidRPr="00567B5A">
              <w:rPr>
                <w:rFonts w:ascii="Arial" w:hAnsi="Arial" w:cs="Arial"/>
                <w:sz w:val="24"/>
                <w:szCs w:val="24"/>
              </w:rPr>
              <w:t xml:space="preserve"> this</w:t>
            </w:r>
            <w:r w:rsidR="00B95259" w:rsidRPr="00567B5A">
              <w:rPr>
                <w:rFonts w:ascii="Arial" w:hAnsi="Arial" w:cs="Arial"/>
                <w:sz w:val="24"/>
                <w:szCs w:val="24"/>
              </w:rPr>
              <w:t xml:space="preserve"> scheme</w:t>
            </w:r>
            <w:r w:rsidRPr="00567B5A">
              <w:rPr>
                <w:rFonts w:ascii="Arial" w:hAnsi="Arial" w:cs="Arial"/>
                <w:sz w:val="24"/>
                <w:szCs w:val="24"/>
              </w:rPr>
              <w:t xml:space="preserve"> is</w:t>
            </w:r>
            <w:r w:rsidR="00B95259" w:rsidRPr="00567B5A">
              <w:rPr>
                <w:rFonts w:ascii="Arial" w:hAnsi="Arial" w:cs="Arial"/>
                <w:sz w:val="24"/>
                <w:szCs w:val="24"/>
              </w:rPr>
              <w:t xml:space="preserve"> being reviewed and due to be considered at Infrastructure Delivery Steering Group in October.  Update to be provided at November E&amp;SB.</w:t>
            </w:r>
          </w:p>
          <w:p w14:paraId="4A8AC593" w14:textId="7F9C8C29" w:rsidR="00567B5A" w:rsidRPr="00567B5A" w:rsidRDefault="00567B5A" w:rsidP="005B55A0">
            <w:pPr>
              <w:jc w:val="both"/>
              <w:rPr>
                <w:rFonts w:ascii="Arial" w:hAnsi="Arial" w:cs="Arial"/>
                <w:sz w:val="24"/>
                <w:szCs w:val="24"/>
              </w:rPr>
            </w:pPr>
          </w:p>
        </w:tc>
      </w:tr>
    </w:tbl>
    <w:p w14:paraId="1859F409" w14:textId="77777777" w:rsidR="00E14C9B" w:rsidRPr="00567B5A" w:rsidRDefault="00E14C9B" w:rsidP="00950DC3">
      <w:pPr>
        <w:rPr>
          <w:sz w:val="24"/>
          <w:szCs w:val="24"/>
        </w:rPr>
      </w:pPr>
    </w:p>
    <w:sectPr w:rsidR="00E14C9B" w:rsidRPr="00567B5A" w:rsidSect="00A146CF">
      <w:headerReference w:type="default" r:id="rId8"/>
      <w:pgSz w:w="11906" w:h="16838"/>
      <w:pgMar w:top="142" w:right="1440" w:bottom="1440" w:left="1440" w:header="1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2288" w14:textId="77777777" w:rsidR="00700496" w:rsidRDefault="00700496" w:rsidP="00700496">
      <w:pPr>
        <w:spacing w:after="0" w:line="240" w:lineRule="auto"/>
      </w:pPr>
      <w:r>
        <w:separator/>
      </w:r>
    </w:p>
  </w:endnote>
  <w:endnote w:type="continuationSeparator" w:id="0">
    <w:p w14:paraId="30D88BE9" w14:textId="77777777" w:rsidR="00700496" w:rsidRDefault="00700496" w:rsidP="0070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FB97" w14:textId="77777777" w:rsidR="00700496" w:rsidRDefault="00700496" w:rsidP="00700496">
      <w:pPr>
        <w:spacing w:after="0" w:line="240" w:lineRule="auto"/>
      </w:pPr>
      <w:r>
        <w:separator/>
      </w:r>
    </w:p>
  </w:footnote>
  <w:footnote w:type="continuationSeparator" w:id="0">
    <w:p w14:paraId="741F5C7F" w14:textId="77777777" w:rsidR="00700496" w:rsidRDefault="00700496" w:rsidP="00700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9E90" w14:textId="720E9182" w:rsidR="00700496" w:rsidRDefault="00700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D2"/>
    <w:rsid w:val="000776D9"/>
    <w:rsid w:val="000C33F0"/>
    <w:rsid w:val="00567B5A"/>
    <w:rsid w:val="005B55A0"/>
    <w:rsid w:val="006D446B"/>
    <w:rsid w:val="00700496"/>
    <w:rsid w:val="00923ED2"/>
    <w:rsid w:val="00950DC3"/>
    <w:rsid w:val="00A146CF"/>
    <w:rsid w:val="00B95259"/>
    <w:rsid w:val="00C62F34"/>
    <w:rsid w:val="00D14FAB"/>
    <w:rsid w:val="00D9528A"/>
    <w:rsid w:val="00E14C9B"/>
    <w:rsid w:val="00E5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0C7A0"/>
  <w15:chartTrackingRefBased/>
  <w15:docId w15:val="{C1EF88EC-1DCA-45EF-9870-B77E0F7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D2"/>
    <w:pPr>
      <w:ind w:left="720"/>
      <w:contextualSpacing/>
    </w:pPr>
  </w:style>
  <w:style w:type="table" w:styleId="TableGrid">
    <w:name w:val="Table Grid"/>
    <w:basedOn w:val="TableNormal"/>
    <w:uiPriority w:val="39"/>
    <w:rsid w:val="0092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0496"/>
    <w:pPr>
      <w:spacing w:after="0" w:line="240" w:lineRule="auto"/>
    </w:pPr>
    <w:rPr>
      <w:rFonts w:ascii="Arial" w:hAnsi="Arial"/>
      <w:sz w:val="24"/>
    </w:rPr>
  </w:style>
  <w:style w:type="character" w:styleId="Hyperlink">
    <w:name w:val="Hyperlink"/>
    <w:basedOn w:val="DefaultParagraphFont"/>
    <w:uiPriority w:val="99"/>
    <w:unhideWhenUsed/>
    <w:rsid w:val="00700496"/>
    <w:rPr>
      <w:color w:val="0563C1" w:themeColor="hyperlink"/>
      <w:u w:val="single"/>
    </w:rPr>
  </w:style>
  <w:style w:type="paragraph" w:styleId="Header">
    <w:name w:val="header"/>
    <w:basedOn w:val="Normal"/>
    <w:link w:val="HeaderChar"/>
    <w:uiPriority w:val="99"/>
    <w:unhideWhenUsed/>
    <w:rsid w:val="0070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496"/>
  </w:style>
  <w:style w:type="paragraph" w:styleId="Footer">
    <w:name w:val="footer"/>
    <w:basedOn w:val="Normal"/>
    <w:link w:val="FooterChar"/>
    <w:uiPriority w:val="99"/>
    <w:unhideWhenUsed/>
    <w:rsid w:val="0070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496"/>
  </w:style>
  <w:style w:type="character" w:styleId="CommentReference">
    <w:name w:val="annotation reference"/>
    <w:basedOn w:val="DefaultParagraphFont"/>
    <w:uiPriority w:val="99"/>
    <w:semiHidden/>
    <w:unhideWhenUsed/>
    <w:rsid w:val="000776D9"/>
    <w:rPr>
      <w:sz w:val="16"/>
      <w:szCs w:val="16"/>
    </w:rPr>
  </w:style>
  <w:style w:type="paragraph" w:styleId="CommentText">
    <w:name w:val="annotation text"/>
    <w:basedOn w:val="Normal"/>
    <w:link w:val="CommentTextChar"/>
    <w:uiPriority w:val="99"/>
    <w:semiHidden/>
    <w:unhideWhenUsed/>
    <w:rsid w:val="000776D9"/>
    <w:pPr>
      <w:spacing w:line="240" w:lineRule="auto"/>
    </w:pPr>
    <w:rPr>
      <w:sz w:val="20"/>
      <w:szCs w:val="20"/>
    </w:rPr>
  </w:style>
  <w:style w:type="character" w:customStyle="1" w:styleId="CommentTextChar">
    <w:name w:val="Comment Text Char"/>
    <w:basedOn w:val="DefaultParagraphFont"/>
    <w:link w:val="CommentText"/>
    <w:uiPriority w:val="99"/>
    <w:semiHidden/>
    <w:rsid w:val="000776D9"/>
    <w:rPr>
      <w:sz w:val="20"/>
      <w:szCs w:val="20"/>
    </w:rPr>
  </w:style>
  <w:style w:type="paragraph" w:styleId="CommentSubject">
    <w:name w:val="annotation subject"/>
    <w:basedOn w:val="CommentText"/>
    <w:next w:val="CommentText"/>
    <w:link w:val="CommentSubjectChar"/>
    <w:uiPriority w:val="99"/>
    <w:semiHidden/>
    <w:unhideWhenUsed/>
    <w:rsid w:val="000776D9"/>
    <w:rPr>
      <w:b/>
      <w:bCs/>
    </w:rPr>
  </w:style>
  <w:style w:type="character" w:customStyle="1" w:styleId="CommentSubjectChar">
    <w:name w:val="Comment Subject Char"/>
    <w:basedOn w:val="CommentTextChar"/>
    <w:link w:val="CommentSubject"/>
    <w:uiPriority w:val="99"/>
    <w:semiHidden/>
    <w:rsid w:val="000776D9"/>
    <w:rPr>
      <w:b/>
      <w:bCs/>
      <w:sz w:val="20"/>
      <w:szCs w:val="20"/>
    </w:rPr>
  </w:style>
  <w:style w:type="paragraph" w:styleId="BalloonText">
    <w:name w:val="Balloon Text"/>
    <w:basedOn w:val="Normal"/>
    <w:link w:val="BalloonTextChar"/>
    <w:uiPriority w:val="99"/>
    <w:semiHidden/>
    <w:unhideWhenUsed/>
    <w:rsid w:val="00077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rah.parry@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Sarah</dc:creator>
  <cp:keywords/>
  <dc:description/>
  <cp:lastModifiedBy>Milroy, Andy</cp:lastModifiedBy>
  <cp:revision>4</cp:revision>
  <dcterms:created xsi:type="dcterms:W3CDTF">2016-09-26T15:24:00Z</dcterms:created>
  <dcterms:modified xsi:type="dcterms:W3CDTF">2016-09-28T15:01:00Z</dcterms:modified>
</cp:coreProperties>
</file>